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12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МИНИСТЕРСТВО ПРОСВЕЩЕНИЯ </w:t>
      </w:r>
    </w:p>
    <w:p w:rsidR="00000000" w:rsidDel="00000000" w:rsidP="00000000" w:rsidRDefault="00000000" w:rsidRPr="00000000" w14:paraId="00000002">
      <w:pPr>
        <w:tabs>
          <w:tab w:val="left" w:leader="none" w:pos="612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3">
      <w:pPr>
        <w:tabs>
          <w:tab w:val="left" w:leader="none" w:pos="612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ФЕДЕРАЛЬНОЕ </w:t>
      </w:r>
    </w:p>
    <w:p w:rsidR="00000000" w:rsidDel="00000000" w:rsidP="00000000" w:rsidRDefault="00000000" w:rsidRPr="00000000" w14:paraId="00000005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ГОСУДАРСТВЕННОЕ БЮДЖЕТНОЕ </w:t>
      </w:r>
    </w:p>
    <w:p w:rsidR="00000000" w:rsidDel="00000000" w:rsidP="00000000" w:rsidRDefault="00000000" w:rsidRPr="00000000" w14:paraId="00000006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ОБРАЗОВАТЕЛЬНОЕ УЧРЕЖДЕНИЕ ВЫСШЕГО ОБРАЗОВАНИЯ </w:t>
      </w:r>
    </w:p>
    <w:p w:rsidR="00000000" w:rsidDel="00000000" w:rsidP="00000000" w:rsidRDefault="00000000" w:rsidRPr="00000000" w14:paraId="00000007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«ЛУГАНСКИЙ ГОСУДАРСТВЕННЫЙ ПЕДАГОГИЧЕСКИЙ УНИВЕРСИТЕТ»</w:t>
      </w:r>
    </w:p>
    <w:p w:rsidR="00000000" w:rsidDel="00000000" w:rsidP="00000000" w:rsidRDefault="00000000" w:rsidRPr="00000000" w14:paraId="00000008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ФЕДЕРАЛЬНОЕ </w:t>
      </w:r>
    </w:p>
    <w:p w:rsidR="00000000" w:rsidDel="00000000" w:rsidP="00000000" w:rsidRDefault="00000000" w:rsidRPr="00000000" w14:paraId="0000000A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ГОСУДАРСТВЕННОЕ БЮДЖЕТНОЕ </w:t>
      </w:r>
    </w:p>
    <w:p w:rsidR="00000000" w:rsidDel="00000000" w:rsidP="00000000" w:rsidRDefault="00000000" w:rsidRPr="00000000" w14:paraId="0000000B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ОБРАЗОВАТЕЛЬНОЕ УЧРЕЖДЕНИЕ ВЫСШЕГО ОБРАЗОВАНИЯ </w:t>
      </w:r>
    </w:p>
    <w:p w:rsidR="00000000" w:rsidDel="00000000" w:rsidP="00000000" w:rsidRDefault="00000000" w:rsidRPr="00000000" w14:paraId="0000000C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«ВОЛГОГРАДСКИЙ ГОСУДАРСТВЕННЫЙ СОЦИАЛЬНО-ПЕДАГОГИЧЕСКИЙ УНИВЕРСИТЕТ»</w:t>
      </w:r>
    </w:p>
    <w:p w:rsidR="00000000" w:rsidDel="00000000" w:rsidP="00000000" w:rsidRDefault="00000000" w:rsidRPr="00000000" w14:paraId="0000000D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ФЕДЕРАЛЬНОЕ </w:t>
      </w:r>
    </w:p>
    <w:p w:rsidR="00000000" w:rsidDel="00000000" w:rsidP="00000000" w:rsidRDefault="00000000" w:rsidRPr="00000000" w14:paraId="0000000F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ГОСУДАРСТВЕННОЕ БЮДЖЕТНОЕ </w:t>
      </w:r>
    </w:p>
    <w:p w:rsidR="00000000" w:rsidDel="00000000" w:rsidP="00000000" w:rsidRDefault="00000000" w:rsidRPr="00000000" w14:paraId="00000010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ОБРАЗОВАТЕЛЬНОЕ УЧРЕЖДЕНИЕ ВЫСШЕГО ОБРАЗОВАНИЯ </w:t>
      </w:r>
    </w:p>
    <w:p w:rsidR="00000000" w:rsidDel="00000000" w:rsidP="00000000" w:rsidRDefault="00000000" w:rsidRPr="00000000" w14:paraId="00000011">
      <w:pPr>
        <w:tabs>
          <w:tab w:val="left" w:leader="none" w:pos="612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«ДОНЕЦКИЙ ГОСУДАРСТВЕННЫЙ ПЕДАГОГИЧЕСКИЙ УНИВЕРСИТЕТ»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15.0" w:type="dxa"/>
        <w:tblLayout w:type="fixed"/>
        <w:tblLook w:val="0400"/>
      </w:tblPr>
      <w:tblGrid>
        <w:gridCol w:w="3195"/>
        <w:gridCol w:w="3204"/>
        <w:gridCol w:w="3171"/>
        <w:tblGridChange w:id="0">
          <w:tblGrid>
            <w:gridCol w:w="3195"/>
            <w:gridCol w:w="3204"/>
            <w:gridCol w:w="31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1387696" cy="1586808"/>
                  <wp:effectExtent b="0" l="0" r="0" t="0"/>
                  <wp:docPr descr="undefined" id="1" name="image1.png"/>
                  <a:graphic>
                    <a:graphicData uri="http://schemas.openxmlformats.org/drawingml/2006/picture">
                      <pic:pic>
                        <pic:nvPicPr>
                          <pic:cNvPr descr="undefined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696" cy="1586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</w:rPr>
              <w:drawing>
                <wp:inline distB="0" distT="0" distL="0" distR="0">
                  <wp:extent cx="1403350" cy="1403350"/>
                  <wp:effectExtent b="0" l="0" r="0" t="0"/>
                  <wp:docPr descr="герб" id="3" name="image3.png"/>
                  <a:graphic>
                    <a:graphicData uri="http://schemas.openxmlformats.org/drawingml/2006/picture">
                      <pic:pic>
                        <pic:nvPicPr>
                          <pic:cNvPr descr="герб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1216930" cy="1576214"/>
                  <wp:effectExtent b="0" l="0" r="0" t="0"/>
                  <wp:docPr descr="Герб ДГПУ" id="2" name="image2.png"/>
                  <a:graphic>
                    <a:graphicData uri="http://schemas.openxmlformats.org/drawingml/2006/picture">
                      <pic:pic>
                        <pic:nvPicPr>
                          <pic:cNvPr descr="Герб ДГПУ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930" cy="1576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1B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Приглашаем вас к участию во Всероссийской научно-практической конференции «Русская и мировая литература в современном образовательном пространстве»</w:t>
      </w:r>
    </w:p>
    <w:p w:rsidR="00000000" w:rsidDel="00000000" w:rsidP="00000000" w:rsidRDefault="00000000" w:rsidRPr="00000000" w14:paraId="0000001C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ind w:firstLine="708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 мая 2024 г. </w:t>
      </w:r>
      <w:r w:rsidDel="00000000" w:rsidR="00000000" w:rsidRPr="00000000">
        <w:rPr>
          <w:sz w:val="24"/>
          <w:szCs w:val="24"/>
          <w:rtl w:val="0"/>
        </w:rPr>
        <w:t xml:space="preserve">на базе федерального государственного бюджетного образовательного учреждения высшего образования «Луганский государственный педагогический университет» состоится Всероссийская научно-практическая конференция «Русская и мировая литература в современном образовательном пространстве».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Соорганизаторы конференции: </w:t>
      </w:r>
      <w:r w:rsidDel="00000000" w:rsidR="00000000" w:rsidRPr="00000000">
        <w:rPr>
          <w:sz w:val="24"/>
          <w:szCs w:val="24"/>
          <w:rtl w:val="0"/>
        </w:rPr>
        <w:t xml:space="preserve">кафедра литературы и методики её преподавания ФГБОУ ВО «Волгоградский государственный социально-педагогический университет»; кафедра мировой литературы и сравнительного литературоведения ФГБОУ ВО «Донецкий государственный педагогический университет».</w:t>
      </w:r>
    </w:p>
    <w:p w:rsidR="00000000" w:rsidDel="00000000" w:rsidP="00000000" w:rsidRDefault="00000000" w:rsidRPr="00000000" w14:paraId="0000001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 конференции</w:t>
      </w:r>
      <w:r w:rsidDel="00000000" w:rsidR="00000000" w:rsidRPr="00000000">
        <w:rPr>
          <w:sz w:val="24"/>
          <w:szCs w:val="24"/>
          <w:rtl w:val="0"/>
        </w:rPr>
        <w:t xml:space="preserve"> – обсуждение результатов и перспективных направлений исследований основных тенденций в изучении мирового литературного процесса и актуальных проблем методики преподавания литературы.</w:t>
      </w:r>
    </w:p>
    <w:p w:rsidR="00000000" w:rsidDel="00000000" w:rsidP="00000000" w:rsidRDefault="00000000" w:rsidRPr="00000000" w14:paraId="00000020">
      <w:pPr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Научные направления конференции:</w:t>
      </w:r>
    </w:p>
    <w:p w:rsidR="00000000" w:rsidDel="00000000" w:rsidP="00000000" w:rsidRDefault="00000000" w:rsidRPr="00000000" w14:paraId="0000002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Классика: опыт современного прочтения.</w:t>
      </w:r>
    </w:p>
    <w:p w:rsidR="00000000" w:rsidDel="00000000" w:rsidP="00000000" w:rsidRDefault="00000000" w:rsidRPr="00000000" w14:paraId="0000002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Поэтика современной русской литературы, жанры и индивидуальные стили.</w:t>
      </w:r>
    </w:p>
    <w:p w:rsidR="00000000" w:rsidDel="00000000" w:rsidP="00000000" w:rsidRDefault="00000000" w:rsidRPr="00000000" w14:paraId="0000002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Художественная литература и фольклор.</w:t>
      </w:r>
    </w:p>
    <w:p w:rsidR="00000000" w:rsidDel="00000000" w:rsidP="00000000" w:rsidRDefault="00000000" w:rsidRPr="00000000" w14:paraId="0000002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Проблема анализа и интерпретации художественного текста.</w:t>
      </w:r>
    </w:p>
    <w:p w:rsidR="00000000" w:rsidDel="00000000" w:rsidP="00000000" w:rsidRDefault="00000000" w:rsidRPr="00000000" w14:paraId="0000002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Зарубежная литература: проблемы истории и интерпретации.</w:t>
      </w:r>
    </w:p>
    <w:p w:rsidR="00000000" w:rsidDel="00000000" w:rsidP="00000000" w:rsidRDefault="00000000" w:rsidRPr="00000000" w14:paraId="0000002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Творчество В.П. Астафьева в контексте русской литературы XX−XXI веков (к 100-летию со дня рождения).</w:t>
      </w:r>
    </w:p>
    <w:p w:rsidR="00000000" w:rsidDel="00000000" w:rsidP="00000000" w:rsidRDefault="00000000" w:rsidRPr="00000000" w14:paraId="0000002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Региональная литература: историко-культурный и методический аспекты.</w:t>
      </w:r>
    </w:p>
    <w:p w:rsidR="00000000" w:rsidDel="00000000" w:rsidP="00000000" w:rsidRDefault="00000000" w:rsidRPr="00000000" w14:paraId="0000002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Проблематика и поэтика литературы для детей и подростков.</w:t>
      </w:r>
    </w:p>
    <w:p w:rsidR="00000000" w:rsidDel="00000000" w:rsidP="00000000" w:rsidRDefault="00000000" w:rsidRPr="00000000" w14:paraId="0000002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Актуальные проблемы методики преподавания литературы.</w:t>
      </w:r>
    </w:p>
    <w:p w:rsidR="00000000" w:rsidDel="00000000" w:rsidP="00000000" w:rsidRDefault="00000000" w:rsidRPr="00000000" w14:paraId="0000002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Культурологический контекст изучения художественного произведения в школе и вузе.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1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Формы участия</w:t>
      </w:r>
      <w:r w:rsidDel="00000000" w:rsidR="00000000" w:rsidRPr="00000000">
        <w:rPr>
          <w:sz w:val="24"/>
          <w:szCs w:val="24"/>
          <w:rtl w:val="0"/>
        </w:rPr>
        <w:t xml:space="preserve"> в конференции: очная, заочная, дистанционная.</w:t>
      </w:r>
    </w:p>
    <w:p w:rsidR="00000000" w:rsidDel="00000000" w:rsidP="00000000" w:rsidRDefault="00000000" w:rsidRPr="00000000" w14:paraId="0000002E">
      <w:pPr>
        <w:spacing w:line="21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конференции приглашаются ученые, преподаватели и аспиранты образовательных организаций высшего образования и научных учреждений. </w:t>
      </w:r>
    </w:p>
    <w:p w:rsidR="00000000" w:rsidDel="00000000" w:rsidP="00000000" w:rsidRDefault="00000000" w:rsidRPr="00000000" w14:paraId="00000030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Работы студентов и магистрантов публикуются только в соавторстве с научным руководителем.</w:t>
      </w:r>
    </w:p>
    <w:p w:rsidR="00000000" w:rsidDel="00000000" w:rsidP="00000000" w:rsidRDefault="00000000" w:rsidRPr="00000000" w14:paraId="0000003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По результатам конференции будет сформирован сборник материалов с последующим размещением в базе РИНЦ. Рассылка печатных вариантов сборника не планируется.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1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будет включать пленарные (20 мин) и секционные (10 мин) доклады.</w:t>
      </w:r>
    </w:p>
    <w:p w:rsidR="00000000" w:rsidDel="00000000" w:rsidP="00000000" w:rsidRDefault="00000000" w:rsidRPr="00000000" w14:paraId="0000003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Рабочие языки конференции – русский.</w:t>
      </w:r>
    </w:p>
    <w:p w:rsidR="00000000" w:rsidDel="00000000" w:rsidP="00000000" w:rsidRDefault="00000000" w:rsidRPr="00000000" w14:paraId="0000003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Организационный взнос не предусмотрен. </w:t>
      </w:r>
    </w:p>
    <w:p w:rsidR="00000000" w:rsidDel="00000000" w:rsidP="00000000" w:rsidRDefault="00000000" w:rsidRPr="00000000" w14:paraId="0000003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Командировочные расходы за счет отправляющей стороны.</w:t>
      </w:r>
    </w:p>
    <w:p w:rsidR="00000000" w:rsidDel="00000000" w:rsidP="00000000" w:rsidRDefault="00000000" w:rsidRPr="00000000" w14:paraId="0000003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телефоны: </w:t>
      </w:r>
    </w:p>
    <w:p w:rsidR="00000000" w:rsidDel="00000000" w:rsidP="00000000" w:rsidRDefault="00000000" w:rsidRPr="00000000" w14:paraId="0000003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(959) 136-36-61 – Максименко Анна Анатольевна, заведующий кафедрой русской и мировой литературы; </w:t>
      </w:r>
    </w:p>
    <w:p w:rsidR="00000000" w:rsidDel="00000000" w:rsidP="00000000" w:rsidRDefault="00000000" w:rsidRPr="00000000" w14:paraId="0000003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(959) 148-73-11 – Зайцева Елена Владимировна, старший преподаватель кафедры русской и мировой литературы.</w:t>
      </w:r>
    </w:p>
    <w:p w:rsidR="00000000" w:rsidDel="00000000" w:rsidP="00000000" w:rsidRDefault="00000000" w:rsidRPr="00000000" w14:paraId="0000003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Ответственный секретарь – Котомцев Дмитрий Олегович, ассистент кафедры русской и мировой литературы, телефон: +7 (959) 506-12-18, email: dima_kot_94@mail.ru.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134"/>
        </w:tabs>
        <w:spacing w:line="216" w:lineRule="auto"/>
        <w:ind w:firstLine="709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Условия публикации и требования к авторским материалам: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leader="none" w:pos="1134"/>
        </w:tabs>
        <w:spacing w:line="21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Материалы докладов оформляются в электронном виде согласно требованиям (см. Приложение 1).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tabs>
          <w:tab w:val="left" w:leader="none" w:pos="1134"/>
        </w:tabs>
        <w:spacing w:line="21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заполнить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заявку</w:t>
      </w:r>
      <w:r w:rsidDel="00000000" w:rsidR="00000000" w:rsidRPr="00000000">
        <w:rPr>
          <w:sz w:val="24"/>
          <w:szCs w:val="24"/>
          <w:rtl w:val="0"/>
        </w:rPr>
        <w:t xml:space="preserve"> участника конференции, содержащую сведения о докладчиках, тему доклада и информацию о форме участия (см. Приложение 2).</w:t>
      </w:r>
    </w:p>
    <w:p w:rsidR="00000000" w:rsidDel="00000000" w:rsidP="00000000" w:rsidRDefault="00000000" w:rsidRPr="00000000" w14:paraId="0000003F">
      <w:pPr>
        <w:ind w:firstLine="709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Электронную версию заявки и статьи необходимо назвать следующим образом: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Фамилия_заявка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Фамилия_статья</w:t>
      </w:r>
      <w:r w:rsidDel="00000000" w:rsidR="00000000" w:rsidRPr="00000000">
        <w:rPr>
          <w:sz w:val="24"/>
          <w:szCs w:val="24"/>
          <w:rtl w:val="0"/>
        </w:rPr>
        <w:t xml:space="preserve"> и отправить по адресу </w:t>
      </w:r>
      <w:r w:rsidDel="00000000" w:rsidR="00000000" w:rsidRPr="00000000">
        <w:rPr>
          <w:b w:val="1"/>
          <w:sz w:val="24"/>
          <w:szCs w:val="24"/>
          <w:rtl w:val="0"/>
        </w:rPr>
        <w:t xml:space="preserve">rus_lit_lgpu@mail.ru </w:t>
      </w:r>
      <w:r w:rsidDel="00000000" w:rsidR="00000000" w:rsidRPr="00000000">
        <w:rPr>
          <w:sz w:val="24"/>
          <w:szCs w:val="24"/>
          <w:rtl w:val="0"/>
        </w:rPr>
        <w:t xml:space="preserve">до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3 мая 2024 года. </w:t>
      </w:r>
      <w:r w:rsidDel="00000000" w:rsidR="00000000" w:rsidRPr="00000000">
        <w:rPr>
          <w:sz w:val="24"/>
          <w:szCs w:val="24"/>
          <w:rtl w:val="0"/>
        </w:rPr>
        <w:t xml:space="preserve">В теме письма указать «Конференция 2024».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tabs>
          <w:tab w:val="left" w:leader="none" w:pos="1134"/>
        </w:tabs>
        <w:spacing w:line="21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для авторов о принятии статей будет направлена не позднее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5 мая 2024 г.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1134"/>
        </w:tabs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Сборник материалов конференции будет направлен на указанный участниками электронный адрес.</w:t>
      </w:r>
    </w:p>
    <w:p w:rsidR="00000000" w:rsidDel="00000000" w:rsidP="00000000" w:rsidRDefault="00000000" w:rsidRPr="00000000" w14:paraId="00000042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46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ТРЕБОВАНИЯ К ОФОРМЛЕНИЮ И СОДЕРЖАНИЮ СТАТЬИ</w:t>
      </w:r>
    </w:p>
    <w:p w:rsidR="00000000" w:rsidDel="00000000" w:rsidP="00000000" w:rsidRDefault="00000000" w:rsidRPr="00000000" w14:paraId="00000047">
      <w:pPr>
        <w:tabs>
          <w:tab w:val="left" w:leader="none" w:pos="1080"/>
        </w:tabs>
        <w:ind w:firstLine="709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ТРЕБОВАНИЯ</w:t>
      </w:r>
    </w:p>
    <w:p w:rsidR="00000000" w:rsidDel="00000000" w:rsidP="00000000" w:rsidRDefault="00000000" w:rsidRPr="00000000" w14:paraId="00000049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 оформлению статьи</w:t>
      </w:r>
    </w:p>
    <w:p w:rsidR="00000000" w:rsidDel="00000000" w:rsidP="00000000" w:rsidRDefault="00000000" w:rsidRPr="00000000" w14:paraId="0000004A">
      <w:pPr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 для опубликования предоставляется в текстовом редакторе Microsoft Word и сохраняется в текстовом формате, полностью совместимом с Word 97−2003. Рукопись должна иметь ограниченный объем 7–12 страниц машинописного текста (12–20 тыс. печатных знаков с пробелами), включая аннотацию, иллюстративный и графический материал, список литературы.</w:t>
      </w:r>
    </w:p>
    <w:p w:rsidR="00000000" w:rsidDel="00000000" w:rsidP="00000000" w:rsidRDefault="00000000" w:rsidRPr="00000000" w14:paraId="0000004C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Формат страницы А4; книжная ориентация; поля: левое 3 см, верхнее 2 см, правое 1,5 см, нижнее 2 см; гарнитура Times New Roman; цвет текста – чёрный; шрифт – кегль 14 пт*; интервал 1; выравнивание по ширине текста. Абзац выделяется красной строкой, отступ 1,25. Текст печатается без переносов, соблюдается постановка знаков дефиса (-) и тире (–), а также типографских кавычек (« »), в случае использования двойных кавычек внешними являются кавычки (« ») «елочки», внутренними – („ ”) «лапки»).</w:t>
      </w:r>
    </w:p>
    <w:p w:rsidR="00000000" w:rsidDel="00000000" w:rsidP="00000000" w:rsidRDefault="00000000" w:rsidRPr="00000000" w14:paraId="0000004D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тексте статьи ссылки нумеруются в квадратных скобках, где первый номер указывает на источник в списке литературы, последующие – на страницы источника или другие источники, в таком случае номера источников отбиваются знаком (;). Например, [3, с. 65]; [4; 7; 9]; [2, т. 3, с. 41–44]; [1, с. 65; 3, с. 341–351]. Размещение в тексте прямых цитат без сносок не допускается. Сноски вниз страницы не выносятся.</w:t>
      </w:r>
    </w:p>
    <w:p w:rsidR="00000000" w:rsidDel="00000000" w:rsidP="00000000" w:rsidRDefault="00000000" w:rsidRPr="00000000" w14:paraId="0000004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написании фамилий и инициалов используется следующее правило: инициалы печатаются через точку без пробела, инициалы от фамилии отбиваются неразрывным пробелом (Ctrl + Shift + «пробел»). Например, М.А. Крутовой. Согласно стилю оформления научной публикации, предпочтительнее сначала указывать инициалы ученого, а затем его фамилию.</w:t>
      </w:r>
    </w:p>
    <w:p w:rsidR="00000000" w:rsidDel="00000000" w:rsidP="00000000" w:rsidRDefault="00000000" w:rsidRPr="00000000" w14:paraId="0000004F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качестве иллюстративного материала к статье принимается не более 4 рисунков. Они должны быть размещены в тексте статьи в соответствии с логикой изложения. В тексте должна иметься ссылка на конкретный рисунок, например, (Рис. 2). Каждый рисунок следует создавать в отдельном файле, а затем вставлять в статью с помощью функции «вставка» с обтеканием текстом. Не допускается выход рисунков за границы текста на поля. Все рисунки должны обеспечивать простое масштабирование с сохранением взаимного расположения всех элементов и внутренних надписей. Не допускается составление рисунка из разрозненных элементов. Запрещены рисунки, имеющие залитые цветом области.</w:t>
      </w:r>
    </w:p>
    <w:p w:rsidR="00000000" w:rsidDel="00000000" w:rsidP="00000000" w:rsidRDefault="00000000" w:rsidRPr="00000000" w14:paraId="00000050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Схемы выполняются с использованием штриховой заливки или в оттенках серого цвета; все элементы схемы (текстовые блоки, стрелки, линии) должны быть сгруппированы. Каждый рисунок должен иметь порядковый номер, название и объяснение значений всех кривых, цифр, букв и прочих условных обозначений. Электронную версию рисунков следует сохранять в форматах jpg, tif.</w:t>
      </w:r>
    </w:p>
    <w:p w:rsidR="00000000" w:rsidDel="00000000" w:rsidP="00000000" w:rsidRDefault="00000000" w:rsidRPr="00000000" w14:paraId="00000051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Каждую таблицу необходимо снабжать порядковым номером и заголовком. Таблицы следует предоставлять в текстовом редакторе Microsoft Word, располагать в тексте статьи в соответствии с логикой изложения. В тексте статьи необходимо давать ссылку на конкретную таблицу, например, (Табл. 2). Все графы в таблицах должны быть озаглавлены. Одновременное использование таблиц и графиков (рисунков) для изложения одних и тех же результатов не допускается. В таблицах допускается использование меньшего кегля, но не менее 10.</w:t>
      </w:r>
    </w:p>
    <w:p w:rsidR="00000000" w:rsidDel="00000000" w:rsidP="00000000" w:rsidRDefault="00000000" w:rsidRPr="00000000" w14:paraId="00000052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ТРЕБОВАНИЯ</w:t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 содержанию статьи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Индекс УДК выставляется без абзаца по левому краю.</w:t>
      </w:r>
    </w:p>
    <w:p w:rsidR="00000000" w:rsidDel="00000000" w:rsidP="00000000" w:rsidRDefault="00000000" w:rsidRPr="00000000" w14:paraId="00000058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Фамилия, имя и отчество (полностью), ученая степень, звание, должность   автора (-ов), название учебного заведения или научной организации, город, страна, электронный адрес автора (-ов) указывается справа через строку от УДК.</w:t>
      </w:r>
    </w:p>
    <w:p w:rsidR="00000000" w:rsidDel="00000000" w:rsidP="00000000" w:rsidRDefault="00000000" w:rsidRPr="00000000" w14:paraId="00000059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Заголовок статьи должен быть выполнен через строку, строчными буквами жирным шрифтом, без разбиения слов переносами, с выравниванием по центру строки, без абзацного отступа, без точки в конце. </w:t>
      </w:r>
    </w:p>
    <w:p w:rsidR="00000000" w:rsidDel="00000000" w:rsidP="00000000" w:rsidRDefault="00000000" w:rsidRPr="00000000" w14:paraId="0000005A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Аннотация, в которой отражены цели и задачи проводимого исследования, а также возможности его практического применения. Выполняется курсивом. Рекомендуемый объем аннотации 3–4 предложения. Аннотация на русском языке помещается в начале статьи через строку от заголовка статьи, на английском – в конце. Англоязычная аннотация должна выполняться на профессиональном английском языке.</w:t>
      </w:r>
    </w:p>
    <w:p w:rsidR="00000000" w:rsidDel="00000000" w:rsidP="00000000" w:rsidRDefault="00000000" w:rsidRPr="00000000" w14:paraId="0000005B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Ключевые слова (5–7 слов) на русском языке (располагаются без пропуска строки после аннотации на русском языке), на английском (размещаются после аннотации на английском языке). </w:t>
      </w:r>
    </w:p>
    <w:p w:rsidR="00000000" w:rsidDel="00000000" w:rsidP="00000000" w:rsidRDefault="00000000" w:rsidRPr="00000000" w14:paraId="0000005C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Основной текст статьи должен быть расположен через строку, по ширине листа и соответствовать следующей структуре:</w:t>
      </w:r>
    </w:p>
    <w:p w:rsidR="00000000" w:rsidDel="00000000" w:rsidP="00000000" w:rsidRDefault="00000000" w:rsidRPr="00000000" w14:paraId="0000005D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актуальность проблемы;</w:t>
      </w:r>
    </w:p>
    <w:p w:rsidR="00000000" w:rsidDel="00000000" w:rsidP="00000000" w:rsidRDefault="00000000" w:rsidRPr="00000000" w14:paraId="0000005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анализ последних исследований и публикаций по данной проблеме;</w:t>
      </w:r>
    </w:p>
    <w:p w:rsidR="00000000" w:rsidDel="00000000" w:rsidP="00000000" w:rsidRDefault="00000000" w:rsidRPr="00000000" w14:paraId="0000005F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цель и методы (методики) исследования;</w:t>
      </w:r>
    </w:p>
    <w:p w:rsidR="00000000" w:rsidDel="00000000" w:rsidP="00000000" w:rsidRDefault="00000000" w:rsidRPr="00000000" w14:paraId="00000060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изложение и обсуждение результатов исследования;</w:t>
      </w:r>
    </w:p>
    <w:p w:rsidR="00000000" w:rsidDel="00000000" w:rsidP="00000000" w:rsidRDefault="00000000" w:rsidRPr="00000000" w14:paraId="00000061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выводы, рекомендации и перспективы исследования.</w:t>
      </w:r>
    </w:p>
    <w:p w:rsidR="00000000" w:rsidDel="00000000" w:rsidP="00000000" w:rsidRDefault="00000000" w:rsidRPr="00000000" w14:paraId="00000062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Список литературы, представленный в алфавитном порядке в виде нумерованного списка, располагается через строку от основного текста. В статье рекомендуется использовать не более 10 литературных источников. Заголовок «Список литературы» набирается строчными буквами, с выравниванием по центру строки, без абзацного отступа, без точки в конце и ниже с выравниванием по ширине приводится постатейный нумерованный список литературы, оформленный по требованиям ГОСТ 7.05-2008. Фамилии и инициалы авторов набираются полужирным шрифтом, библиографическое описание источника обычным.</w:t>
      </w:r>
    </w:p>
    <w:p w:rsidR="00000000" w:rsidDel="00000000" w:rsidP="00000000" w:rsidRDefault="00000000" w:rsidRPr="00000000" w14:paraId="00000063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Статья должна пройти проверку онлайн-сервисом Антиплагиат.ру. Оригинальность (уникальность) текста должна составлять не менее 70%.</w:t>
      </w:r>
    </w:p>
    <w:p w:rsidR="00000000" w:rsidDel="00000000" w:rsidP="00000000" w:rsidRDefault="00000000" w:rsidRPr="00000000" w14:paraId="00000064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Рукописи статей, оформленные с нарушением требований, не рассматриваются, не принимаются к публикации без объяснения причин и не возвращаются автору.</w:t>
      </w:r>
    </w:p>
    <w:p w:rsidR="00000000" w:rsidDel="00000000" w:rsidP="00000000" w:rsidRDefault="00000000" w:rsidRPr="00000000" w14:paraId="00000065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ОБРАЗЕЦ ОФОРМЛЕНИЯ СТАТЬИ ДЛЯ ПУБЛИКАЦИИ В СБОРНИКЕ МАТЕРИАЛОВ КОНФЕРЕНЦИИ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УДК 821.161.1 – 22.09 : 929 Чехов </w:t>
      </w:r>
    </w:p>
    <w:p w:rsidR="00000000" w:rsidDel="00000000" w:rsidP="00000000" w:rsidRDefault="00000000" w:rsidRPr="00000000" w14:paraId="0000006E">
      <w:pPr>
        <w:ind w:firstLine="709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А. М. Аулов,</w:t>
      </w:r>
    </w:p>
    <w:p w:rsidR="00000000" w:rsidDel="00000000" w:rsidP="00000000" w:rsidRDefault="00000000" w:rsidRPr="00000000" w14:paraId="0000006F">
      <w:pPr>
        <w:ind w:firstLine="709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кандидат филологических наук, доцент</w:t>
      </w:r>
    </w:p>
    <w:p w:rsidR="00000000" w:rsidDel="00000000" w:rsidP="00000000" w:rsidRDefault="00000000" w:rsidRPr="00000000" w14:paraId="00000070">
      <w:pPr>
        <w:spacing w:line="276" w:lineRule="auto"/>
        <w:ind w:firstLine="3828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ФГБОУ ВО «ЛГПУ»</w:t>
      </w:r>
    </w:p>
    <w:p w:rsidR="00000000" w:rsidDel="00000000" w:rsidP="00000000" w:rsidRDefault="00000000" w:rsidRPr="00000000" w14:paraId="00000071">
      <w:pPr>
        <w:spacing w:line="276" w:lineRule="auto"/>
        <w:ind w:firstLine="3828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г. Луганск, Российская Федерация</w:t>
      </w:r>
    </w:p>
    <w:p w:rsidR="00000000" w:rsidDel="00000000" w:rsidP="00000000" w:rsidRDefault="00000000" w:rsidRPr="00000000" w14:paraId="00000072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09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КОНЦЕПЦИЯ КОМЕДИИ «ВИШНЕВЫЙ САД»: ЭТИЧЕСКИЕ ОТКРЫТИЯ А. П. ЧЕХОВА</w:t>
      </w:r>
    </w:p>
    <w:p w:rsidR="00000000" w:rsidDel="00000000" w:rsidP="00000000" w:rsidRDefault="00000000" w:rsidRPr="00000000" w14:paraId="00000075">
      <w:pPr>
        <w:ind w:firstLine="709"/>
        <w:jc w:val="both"/>
        <w:rPr>
          <w:b w:val="1"/>
          <w:i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статье «Концепция комедии „Вишневый сад”» представлены этические открытия А. П. Чехова: сентиментальная мораль и высшая форма морали и нравственности – тактичность не только в общепринятом смысле предупредительности, мягкости в обращении, но и в более глубоком смысле: понимания потребностей других людей.</w:t>
      </w:r>
    </w:p>
    <w:p w:rsidR="00000000" w:rsidDel="00000000" w:rsidP="00000000" w:rsidRDefault="00000000" w:rsidRPr="00000000" w14:paraId="00000077">
      <w:pPr>
        <w:ind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Ключевые слова:</w:t>
      </w:r>
      <w:r w:rsidDel="00000000" w:rsidR="00000000" w:rsidRPr="00000000">
        <w:rPr>
          <w:i w:val="1"/>
          <w:sz w:val="24"/>
          <w:szCs w:val="24"/>
          <w:rtl w:val="0"/>
        </w:rPr>
        <w:t xml:space="preserve"> мораль, нравственность, сентиментальная мораль, тактичность, понимание другого человека.</w:t>
      </w:r>
    </w:p>
    <w:p w:rsidR="00000000" w:rsidDel="00000000" w:rsidP="00000000" w:rsidRDefault="00000000" w:rsidRPr="00000000" w14:paraId="00000078">
      <w:pPr>
        <w:ind w:firstLine="709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Текст статьи Текст статьи Текст статьи</w:t>
      </w:r>
    </w:p>
    <w:p w:rsidR="00000000" w:rsidDel="00000000" w:rsidP="00000000" w:rsidRDefault="00000000" w:rsidRPr="00000000" w14:paraId="0000007A">
      <w:pPr>
        <w:ind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Скафтымов, А. П. О единстве формы и содержания в «Вишневом саде» А. П. Чехова / А. П. Скафтымов // Статьи о русской литературе. ‒ Саратов : Сарат. книжн. изд-во, 1958. – С. 370.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Скафтымов, А. П. К вопросу о принципах построения пьес А. П. Чехова / А. П. Скафтымов // А. П. Скафтымов. Нравственные искания русских писателей. – М. : Художествен. лит., 1972. – С. 404‒436.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Полещук, Л. З. История русской литературы / Л. З. Полещук. ‒ Ч. 3. – Владивосток : Тихоокеан. ин-т дистанцион. образования и технологий, 2005. – 128 с.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Чехов, А. П. Полное собрание сочинений и писем : в 30 т. / А. П. Чехов. – М. : Наука, 1983. – Т. 13. ‒  527 с.</w:t>
      </w:r>
    </w:p>
    <w:p w:rsidR="00000000" w:rsidDel="00000000" w:rsidP="00000000" w:rsidRDefault="00000000" w:rsidRPr="00000000" w14:paraId="0000008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CONCEPT OF THE COMEDY "CHERRY ORCHARD": A. P. CHEKHOV'S ETHICAL DISCOVERIES</w:t>
      </w:r>
    </w:p>
    <w:p w:rsidR="00000000" w:rsidDel="00000000" w:rsidP="00000000" w:rsidRDefault="00000000" w:rsidRPr="00000000" w14:paraId="00000083">
      <w:pPr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article "The Concept of the comedy «Cherry Orchard»" presents the ethical discoveries of A. P. Chekhov: sentimental morality and the highest form of morality and ethics – tact not only in the generally accepted sense of courtesy,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gentleness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treatment, but also in a deeper sense: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understanding</w:t>
      </w:r>
      <w:r w:rsidDel="00000000" w:rsidR="00000000" w:rsidRPr="00000000">
        <w:rPr>
          <w:i w:val="1"/>
          <w:sz w:val="24"/>
          <w:szCs w:val="24"/>
          <w:rtl w:val="0"/>
        </w:rPr>
        <w:t xml:space="preserve"> the needs of other people.</w:t>
      </w:r>
    </w:p>
    <w:p w:rsidR="00000000" w:rsidDel="00000000" w:rsidP="00000000" w:rsidRDefault="00000000" w:rsidRPr="00000000" w14:paraId="00000085">
      <w:pPr>
        <w:ind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Keywords</w:t>
      </w:r>
      <w:r w:rsidDel="00000000" w:rsidR="00000000" w:rsidRPr="00000000">
        <w:rPr>
          <w:i w:val="1"/>
          <w:sz w:val="24"/>
          <w:szCs w:val="24"/>
          <w:rtl w:val="0"/>
        </w:rPr>
        <w:t xml:space="preserve">: morality, morality, sentimental morality, tact, understanding of another person.</w:t>
      </w:r>
    </w:p>
    <w:p w:rsidR="00000000" w:rsidDel="00000000" w:rsidP="00000000" w:rsidRDefault="00000000" w:rsidRPr="00000000" w14:paraId="00000086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709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8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ЗАЯВКА УЧАСТНИКА</w:t>
      </w:r>
    </w:p>
    <w:p w:rsidR="00000000" w:rsidDel="00000000" w:rsidP="00000000" w:rsidRDefault="00000000" w:rsidRPr="00000000" w14:paraId="0000008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Всероссийской научно-практической конференции</w:t>
      </w:r>
    </w:p>
    <w:p w:rsidR="00000000" w:rsidDel="00000000" w:rsidP="00000000" w:rsidRDefault="00000000" w:rsidRPr="00000000" w14:paraId="0000008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«Русская и мировая литература в современном образовательном пространстве»</w:t>
      </w:r>
    </w:p>
    <w:p w:rsidR="00000000" w:rsidDel="00000000" w:rsidP="00000000" w:rsidRDefault="00000000" w:rsidRPr="00000000" w14:paraId="0000008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4"/>
        <w:gridCol w:w="6470"/>
        <w:tblGridChange w:id="0">
          <w:tblGrid>
            <w:gridCol w:w="2874"/>
            <w:gridCol w:w="6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Учёная степень, учёное звание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(место работы), 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Страна, город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Научное направление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конференции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доклада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Курс обучения, направление подготовки (для студентов, магистрантов)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о научном руководителе: учёная степень, учёное звание, место работы, должность (для студентов, магистрантов)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участия (очная, заочная, дистанционная, видеодоклад)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